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1E659" w14:textId="77777777" w:rsidR="00424A5A" w:rsidRPr="000C443B" w:rsidRDefault="00424A5A">
      <w:pPr>
        <w:rPr>
          <w:rFonts w:ascii="Tahoma" w:hAnsi="Tahoma" w:cs="Tahoma"/>
          <w:sz w:val="20"/>
          <w:szCs w:val="20"/>
        </w:rPr>
      </w:pPr>
    </w:p>
    <w:p w14:paraId="21AEC3CB" w14:textId="77777777" w:rsidR="00424A5A" w:rsidRPr="000C443B" w:rsidRDefault="00424A5A">
      <w:pPr>
        <w:rPr>
          <w:rFonts w:ascii="Tahoma" w:hAnsi="Tahoma" w:cs="Tahoma"/>
          <w:sz w:val="20"/>
          <w:szCs w:val="20"/>
        </w:rPr>
      </w:pPr>
    </w:p>
    <w:p w14:paraId="489A05F5" w14:textId="77777777" w:rsidR="00424A5A" w:rsidRPr="000C443B" w:rsidRDefault="00424A5A" w:rsidP="00424A5A">
      <w:pPr>
        <w:rPr>
          <w:rFonts w:ascii="Tahoma" w:hAnsi="Tahoma" w:cs="Tahoma"/>
          <w:sz w:val="20"/>
          <w:szCs w:val="20"/>
        </w:rPr>
      </w:pPr>
    </w:p>
    <w:p w14:paraId="57E35F38" w14:textId="77777777" w:rsidR="00424A5A" w:rsidRPr="000C44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C443B" w:rsidRPr="000C443B" w14:paraId="21E8D0EF" w14:textId="77777777">
        <w:tc>
          <w:tcPr>
            <w:tcW w:w="1080" w:type="dxa"/>
            <w:vAlign w:val="center"/>
          </w:tcPr>
          <w:p w14:paraId="48C8D1AB" w14:textId="77777777" w:rsidR="00424A5A" w:rsidRPr="000C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B205D4B" w14:textId="77777777" w:rsidR="00424A5A" w:rsidRPr="000C443B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43001-384/2021-0</w:t>
            </w:r>
            <w:r w:rsidR="00787D8D" w:rsidRPr="000C44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3A7EDBA" w14:textId="77777777" w:rsidR="00424A5A" w:rsidRPr="000C44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57A620" w14:textId="77777777" w:rsidR="00424A5A" w:rsidRPr="000C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98D0440" w14:textId="77777777" w:rsidR="00424A5A" w:rsidRPr="000C443B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A-174/21 G</w:t>
            </w:r>
            <w:r w:rsidR="00424A5A" w:rsidRPr="000C443B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C443B" w14:paraId="39D92DF2" w14:textId="77777777">
        <w:tc>
          <w:tcPr>
            <w:tcW w:w="1080" w:type="dxa"/>
            <w:vAlign w:val="center"/>
          </w:tcPr>
          <w:p w14:paraId="7BA437D0" w14:textId="77777777" w:rsidR="00424A5A" w:rsidRPr="000C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5FE2258" w14:textId="77777777" w:rsidR="00424A5A" w:rsidRPr="000C443B" w:rsidRDefault="00F47A44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0</w:t>
            </w:r>
            <w:r w:rsidR="00787D8D" w:rsidRPr="000C443B">
              <w:rPr>
                <w:rFonts w:ascii="Tahoma" w:hAnsi="Tahoma" w:cs="Tahoma"/>
                <w:sz w:val="20"/>
                <w:szCs w:val="20"/>
              </w:rPr>
              <w:t>9</w:t>
            </w:r>
            <w:r w:rsidRPr="000C443B">
              <w:rPr>
                <w:rFonts w:ascii="Tahoma" w:hAnsi="Tahoma" w:cs="Tahoma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61786681" w14:textId="77777777" w:rsidR="00424A5A" w:rsidRPr="000C44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014937" w14:textId="77777777" w:rsidR="00424A5A" w:rsidRPr="000C44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62A177" w14:textId="77777777" w:rsidR="00424A5A" w:rsidRPr="000C443B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443B">
              <w:rPr>
                <w:rFonts w:ascii="Tahoma" w:hAnsi="Tahoma" w:cs="Tahoma"/>
                <w:sz w:val="20"/>
                <w:szCs w:val="20"/>
              </w:rPr>
              <w:t>2431-21-001412/0</w:t>
            </w:r>
          </w:p>
        </w:tc>
      </w:tr>
    </w:tbl>
    <w:p w14:paraId="5BC45CFA" w14:textId="77777777" w:rsidR="00424A5A" w:rsidRPr="000C44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72FC847" w14:textId="77777777" w:rsidR="00424A5A" w:rsidRPr="000C443B" w:rsidRDefault="00424A5A">
      <w:pPr>
        <w:rPr>
          <w:rFonts w:ascii="Tahoma" w:hAnsi="Tahoma" w:cs="Tahoma"/>
          <w:sz w:val="20"/>
          <w:szCs w:val="20"/>
        </w:rPr>
      </w:pPr>
    </w:p>
    <w:p w14:paraId="1F22FD06" w14:textId="77777777" w:rsidR="00556816" w:rsidRPr="000C443B" w:rsidRDefault="00556816">
      <w:pPr>
        <w:rPr>
          <w:rFonts w:ascii="Tahoma" w:hAnsi="Tahoma" w:cs="Tahoma"/>
          <w:sz w:val="20"/>
          <w:szCs w:val="20"/>
        </w:rPr>
      </w:pPr>
    </w:p>
    <w:p w14:paraId="1C518F9F" w14:textId="77777777" w:rsidR="00424A5A" w:rsidRPr="000C443B" w:rsidRDefault="00424A5A">
      <w:pPr>
        <w:rPr>
          <w:rFonts w:ascii="Tahoma" w:hAnsi="Tahoma" w:cs="Tahoma"/>
          <w:sz w:val="20"/>
          <w:szCs w:val="20"/>
        </w:rPr>
      </w:pPr>
    </w:p>
    <w:p w14:paraId="7FFF8253" w14:textId="77777777" w:rsidR="00E813F4" w:rsidRPr="000C443B" w:rsidRDefault="00E813F4" w:rsidP="00E813F4">
      <w:pPr>
        <w:rPr>
          <w:rFonts w:ascii="Tahoma" w:hAnsi="Tahoma" w:cs="Tahoma"/>
          <w:sz w:val="20"/>
          <w:szCs w:val="20"/>
        </w:rPr>
      </w:pPr>
    </w:p>
    <w:p w14:paraId="0837B9DE" w14:textId="77777777" w:rsidR="00E813F4" w:rsidRPr="000C44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C44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E23C1C" w14:textId="77777777" w:rsidR="00E813F4" w:rsidRPr="000C44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C44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E28DC6E" w14:textId="77777777" w:rsidR="00E813F4" w:rsidRPr="000C44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C443B" w14:paraId="1ED7C5DB" w14:textId="77777777">
        <w:tc>
          <w:tcPr>
            <w:tcW w:w="9288" w:type="dxa"/>
          </w:tcPr>
          <w:p w14:paraId="309D5522" w14:textId="77777777" w:rsidR="00E813F4" w:rsidRPr="000C443B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C443B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56CE277E" w14:textId="77777777" w:rsidR="00E813F4" w:rsidRPr="000C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DCDEACF" w14:textId="77777777" w:rsidR="00F47A44" w:rsidRPr="000C443B" w:rsidRDefault="00F47A44" w:rsidP="00F47A44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0C443B">
        <w:rPr>
          <w:rFonts w:ascii="Tahoma" w:hAnsi="Tahoma" w:cs="Tahoma"/>
          <w:b/>
          <w:sz w:val="20"/>
          <w:szCs w:val="20"/>
          <w:lang w:eastAsia="sl-SI"/>
        </w:rPr>
        <w:t>JN006101/2021-B01 - A-174/21; datum objave: 07.09.2021 </w:t>
      </w:r>
    </w:p>
    <w:p w14:paraId="1FB5DF78" w14:textId="77777777" w:rsidR="00E813F4" w:rsidRPr="000C443B" w:rsidRDefault="00787D8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C443B">
        <w:rPr>
          <w:rFonts w:ascii="Tahoma" w:hAnsi="Tahoma" w:cs="Tahoma"/>
          <w:b/>
          <w:szCs w:val="20"/>
          <w:shd w:val="clear" w:color="auto" w:fill="FFFFFF"/>
        </w:rPr>
        <w:t>Datum prejema: 09</w:t>
      </w:r>
      <w:r w:rsidR="00F47A44" w:rsidRPr="000C443B">
        <w:rPr>
          <w:rFonts w:ascii="Tahoma" w:hAnsi="Tahoma" w:cs="Tahoma"/>
          <w:b/>
          <w:szCs w:val="20"/>
          <w:shd w:val="clear" w:color="auto" w:fill="FFFFFF"/>
        </w:rPr>
        <w:t>.09.2021   </w:t>
      </w:r>
      <w:r w:rsidRPr="000C443B">
        <w:rPr>
          <w:rFonts w:ascii="Tahoma" w:hAnsi="Tahoma" w:cs="Tahoma"/>
          <w:b/>
          <w:szCs w:val="20"/>
          <w:shd w:val="clear" w:color="auto" w:fill="FFFFFF"/>
        </w:rPr>
        <w:t>11</w:t>
      </w:r>
      <w:r w:rsidR="00F47A44" w:rsidRPr="000C443B">
        <w:rPr>
          <w:rFonts w:ascii="Tahoma" w:hAnsi="Tahoma" w:cs="Tahoma"/>
          <w:b/>
          <w:szCs w:val="20"/>
          <w:shd w:val="clear" w:color="auto" w:fill="FFFFFF"/>
        </w:rPr>
        <w:t>:</w:t>
      </w:r>
      <w:r w:rsidRPr="000C443B">
        <w:rPr>
          <w:rFonts w:ascii="Tahoma" w:hAnsi="Tahoma" w:cs="Tahoma"/>
          <w:b/>
          <w:szCs w:val="20"/>
          <w:shd w:val="clear" w:color="auto" w:fill="FFFFFF"/>
        </w:rPr>
        <w:t>31</w:t>
      </w:r>
    </w:p>
    <w:p w14:paraId="1F4AB106" w14:textId="77777777" w:rsidR="00E813F4" w:rsidRPr="000C44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F75F006" w14:textId="77777777" w:rsidR="00E813F4" w:rsidRPr="000C443B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C443B">
        <w:rPr>
          <w:rFonts w:ascii="Tahoma" w:hAnsi="Tahoma" w:cs="Tahoma"/>
          <w:b/>
          <w:szCs w:val="20"/>
        </w:rPr>
        <w:t>Vprašanje:</w:t>
      </w:r>
    </w:p>
    <w:p w14:paraId="3A85DC8A" w14:textId="77777777" w:rsidR="00E813F4" w:rsidRPr="000C443B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F60E7B2" w14:textId="6F07F2B5" w:rsidR="000C443B" w:rsidRPr="000C443B" w:rsidRDefault="000C443B" w:rsidP="00787D8D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naročnika prosimo naj objavi naslednje načrte: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proofErr w:type="spellStart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Prestvitev</w:t>
      </w:r>
      <w:proofErr w:type="spellEnd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 vkopanega kabelskega TK voda po načrtu prestavitve/zaščite komunalnih vodov vključno z dodatnim izkopom, izvedba kabelske kanalizacije s cevmi kot npr. </w:t>
      </w:r>
      <w:proofErr w:type="spellStart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Stigmaflex</w:t>
      </w:r>
      <w:proofErr w:type="spellEnd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 premera 110mm in izvedba kabelskih jaškov premera 1000mm m 150,00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Nikjer ni navedeno koliko jaškov, kakšni pokrovi, koliko cevi?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proofErr w:type="spellStart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Prestvitev</w:t>
      </w:r>
      <w:proofErr w:type="spellEnd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 vkopanega kabelskega TK voda po načrtu prestavitve/zaščite komunalnih vodov po načrtu 3.3 Načrt zaščite/prestavitve komunalnih vodov vključno z dodatnim izkopom, izvedba kabelske kanalizacije s cevmi kot npr. </w:t>
      </w:r>
      <w:proofErr w:type="spellStart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Stigmaflex</w:t>
      </w:r>
      <w:proofErr w:type="spellEnd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 premera 110mm in izvedba kabelskih jaškov premera 1000mm m 230,00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Prestavitev vodovoda po načrtu. 3.3. Načrt zaščite/prestavitve komunalnih vodov vključno z dobavo in </w:t>
      </w:r>
      <w:proofErr w:type="spellStart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vgrdnjo</w:t>
      </w:r>
      <w:proofErr w:type="spellEnd"/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 xml:space="preserve"> vodovodnih točkovno odpornih cevi iz PE 100 (PEHD RC 100), minimalne tlačne stopnje NP16, komplet s spojkami in ostalimi veznim materialom, vse po EN 12201 in ISO 4427 m 20,00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Nikjer ni navedeno koliko jaškov, kakšni pokrovi.</w:t>
      </w:r>
      <w:r w:rsidRPr="000C443B">
        <w:rPr>
          <w:rFonts w:ascii="Tahoma" w:hAnsi="Tahoma" w:cs="Tahoma"/>
          <w:color w:val="333333"/>
          <w:szCs w:val="20"/>
        </w:rPr>
        <w:br/>
      </w:r>
      <w:r w:rsidRPr="000C443B">
        <w:rPr>
          <w:rFonts w:ascii="Tahoma" w:hAnsi="Tahoma" w:cs="Tahoma"/>
          <w:color w:val="333333"/>
          <w:szCs w:val="20"/>
          <w:shd w:val="clear" w:color="auto" w:fill="FFFFFF"/>
        </w:rPr>
        <w:t>Postavke se na zapisan način ne da realno ovrednotiti, ker je premalo podatkov.</w:t>
      </w:r>
    </w:p>
    <w:p w14:paraId="5869263A" w14:textId="77777777" w:rsidR="004D1C2C" w:rsidRPr="000C443B" w:rsidRDefault="004D1C2C" w:rsidP="00787D8D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</w:p>
    <w:p w14:paraId="54EC5EFA" w14:textId="160CC2C5" w:rsidR="0001520A" w:rsidRPr="000C443B" w:rsidRDefault="0001520A" w:rsidP="00787D8D">
      <w:pPr>
        <w:pStyle w:val="BodyText2"/>
        <w:jc w:val="left"/>
        <w:rPr>
          <w:rFonts w:ascii="Tahoma" w:hAnsi="Tahoma" w:cs="Tahoma"/>
          <w:b/>
          <w:bCs/>
          <w:szCs w:val="20"/>
          <w:shd w:val="clear" w:color="auto" w:fill="FFFFFF"/>
        </w:rPr>
      </w:pPr>
      <w:bookmarkStart w:id="0" w:name="_Hlk82711674"/>
      <w:r w:rsidRPr="000C443B">
        <w:rPr>
          <w:rFonts w:ascii="Tahoma" w:hAnsi="Tahoma" w:cs="Tahoma"/>
          <w:b/>
          <w:bCs/>
          <w:szCs w:val="20"/>
          <w:shd w:val="clear" w:color="auto" w:fill="FFFFFF"/>
        </w:rPr>
        <w:t>Odgovor:</w:t>
      </w:r>
    </w:p>
    <w:p w14:paraId="0298C99A" w14:textId="77777777" w:rsidR="000C443B" w:rsidRPr="000C443B" w:rsidRDefault="000C443B" w:rsidP="00787D8D">
      <w:pPr>
        <w:pStyle w:val="BodyText2"/>
        <w:jc w:val="left"/>
        <w:rPr>
          <w:rFonts w:ascii="Tahoma" w:hAnsi="Tahoma" w:cs="Tahoma"/>
          <w:b/>
          <w:bCs/>
          <w:szCs w:val="20"/>
          <w:shd w:val="clear" w:color="auto" w:fill="FFFFFF"/>
        </w:rPr>
      </w:pPr>
    </w:p>
    <w:p w14:paraId="1A29AD7D" w14:textId="7213DBA2" w:rsidR="000C443B" w:rsidRPr="000C443B" w:rsidRDefault="000C443B" w:rsidP="000C443B">
      <w:pPr>
        <w:pStyle w:val="BodyText2"/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/>
          <w:bCs/>
          <w:szCs w:val="20"/>
        </w:rPr>
        <w:t>AD1)</w:t>
      </w:r>
      <w:r w:rsidRPr="000C443B">
        <w:rPr>
          <w:rFonts w:ascii="Tahoma" w:hAnsi="Tahoma" w:cs="Tahoma"/>
          <w:bCs/>
          <w:szCs w:val="20"/>
        </w:rPr>
        <w:t xml:space="preserve"> </w:t>
      </w:r>
      <w:r w:rsidRPr="000C443B">
        <w:rPr>
          <w:rFonts w:ascii="Tahoma" w:hAnsi="Tahoma" w:cs="Tahoma"/>
          <w:bCs/>
          <w:szCs w:val="20"/>
        </w:rPr>
        <w:t>Naročnik je na svoji spletni strani objavil priloge:</w:t>
      </w:r>
    </w:p>
    <w:p w14:paraId="2F098220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Priloga 1 Normalni prečni profil</w:t>
      </w:r>
    </w:p>
    <w:p w14:paraId="1AD1C6AA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Priloga 2 Normalni prečni profil-1</w:t>
      </w:r>
    </w:p>
    <w:p w14:paraId="7CBF34B5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Priloga 3 Načrt zaščite komunalnih vodov</w:t>
      </w:r>
    </w:p>
    <w:p w14:paraId="4E55F27F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szCs w:val="20"/>
        </w:rPr>
        <w:t>Priloga 4 Situacija komunalnih vodov</w:t>
      </w:r>
    </w:p>
    <w:p w14:paraId="5244DDF5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Priloga 5 Situacija TK voda</w:t>
      </w:r>
    </w:p>
    <w:p w14:paraId="3703E874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 xml:space="preserve">Priloga 6 Detajl križanja TK </w:t>
      </w:r>
      <w:proofErr w:type="spellStart"/>
      <w:r w:rsidRPr="000C443B">
        <w:rPr>
          <w:rFonts w:ascii="Tahoma" w:hAnsi="Tahoma" w:cs="Tahoma"/>
          <w:bCs/>
          <w:szCs w:val="20"/>
        </w:rPr>
        <w:t>voda_kanalizacija</w:t>
      </w:r>
      <w:proofErr w:type="spellEnd"/>
    </w:p>
    <w:p w14:paraId="2BF98BEC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 xml:space="preserve">Priloga 7 Detajl križanja TK </w:t>
      </w:r>
      <w:proofErr w:type="spellStart"/>
      <w:r w:rsidRPr="000C443B">
        <w:rPr>
          <w:rFonts w:ascii="Tahoma" w:hAnsi="Tahoma" w:cs="Tahoma"/>
          <w:bCs/>
          <w:szCs w:val="20"/>
        </w:rPr>
        <w:t>voda_VODOVOD</w:t>
      </w:r>
      <w:proofErr w:type="spellEnd"/>
    </w:p>
    <w:p w14:paraId="1F79B826" w14:textId="77777777" w:rsidR="000C443B" w:rsidRPr="000C443B" w:rsidRDefault="000C443B" w:rsidP="000C443B">
      <w:pPr>
        <w:pStyle w:val="BodyText2"/>
        <w:numPr>
          <w:ilvl w:val="0"/>
          <w:numId w:val="20"/>
        </w:numPr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Priloga 8 Detajl Polaganja TK Voda</w:t>
      </w:r>
    </w:p>
    <w:p w14:paraId="026CBF92" w14:textId="3E6B6C21" w:rsidR="000C443B" w:rsidRPr="000C443B" w:rsidRDefault="000C443B" w:rsidP="000C443B">
      <w:pPr>
        <w:pStyle w:val="BodyText2"/>
        <w:rPr>
          <w:rFonts w:ascii="Tahoma" w:hAnsi="Tahoma" w:cs="Tahoma"/>
          <w:bCs/>
          <w:szCs w:val="20"/>
        </w:rPr>
      </w:pPr>
    </w:p>
    <w:p w14:paraId="63716093" w14:textId="77777777" w:rsidR="004D1C2C" w:rsidRPr="000C443B" w:rsidRDefault="004D1C2C" w:rsidP="004D1C2C">
      <w:pPr>
        <w:pStyle w:val="BodyText2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 xml:space="preserve">Gre za prestavitev obstoječega TK kabla iz sredine vozišča v rob vozišča ter na nekaterih mestih poglobitev kabla na zadostno globino. Na obstoječih jaških (3 kosi) se nivelirajo pokrovi jaškov, ki se vgradijo na novo višino. Skladno s prejetim soglasjem upravljavca Telekom Slovenije </w:t>
      </w:r>
      <w:proofErr w:type="spellStart"/>
      <w:r w:rsidRPr="000C443B">
        <w:rPr>
          <w:rFonts w:ascii="Tahoma" w:hAnsi="Tahoma" w:cs="Tahoma"/>
          <w:iCs/>
          <w:szCs w:val="20"/>
          <w:shd w:val="clear" w:color="auto" w:fill="FFFFFF"/>
        </w:rPr>
        <w:t>d.d</w:t>
      </w:r>
      <w:proofErr w:type="spellEnd"/>
      <w:r w:rsidRPr="000C443B">
        <w:rPr>
          <w:rFonts w:ascii="Tahoma" w:hAnsi="Tahoma" w:cs="Tahoma"/>
          <w:iCs/>
          <w:szCs w:val="20"/>
          <w:shd w:val="clear" w:color="auto" w:fill="FFFFFF"/>
        </w:rPr>
        <w:t xml:space="preserve">. št. 64978-KP/310-AG se vsa dela in morebitne dodatne zaščite dogovorijo na kraju samem </w:t>
      </w:r>
      <w:r w:rsidR="00D73553" w:rsidRPr="000C443B">
        <w:rPr>
          <w:rFonts w:ascii="Tahoma" w:hAnsi="Tahoma" w:cs="Tahoma"/>
          <w:iCs/>
          <w:szCs w:val="20"/>
          <w:shd w:val="clear" w:color="auto" w:fill="FFFFFF"/>
        </w:rPr>
        <w:t>in bodo obračunane v okviru nepredvidenih del.</w:t>
      </w:r>
    </w:p>
    <w:p w14:paraId="0F92C8D0" w14:textId="77777777" w:rsidR="00F118EF" w:rsidRPr="000C443B" w:rsidRDefault="00F118EF" w:rsidP="004D1C2C">
      <w:pPr>
        <w:pStyle w:val="BodyText2"/>
        <w:rPr>
          <w:rFonts w:ascii="Tahoma" w:hAnsi="Tahoma" w:cs="Tahoma"/>
          <w:iCs/>
          <w:szCs w:val="20"/>
          <w:shd w:val="clear" w:color="auto" w:fill="FFFFFF"/>
        </w:rPr>
      </w:pPr>
    </w:p>
    <w:p w14:paraId="7B0CB3D9" w14:textId="77777777" w:rsidR="000C443B" w:rsidRPr="000C443B" w:rsidRDefault="000C443B" w:rsidP="000C443B">
      <w:pPr>
        <w:pStyle w:val="BodyText2"/>
        <w:rPr>
          <w:rFonts w:ascii="Tahoma" w:hAnsi="Tahoma" w:cs="Tahoma"/>
          <w:bCs/>
          <w:szCs w:val="20"/>
        </w:rPr>
      </w:pPr>
      <w:r w:rsidRPr="000C443B">
        <w:rPr>
          <w:rFonts w:ascii="Tahoma" w:hAnsi="Tahoma" w:cs="Tahoma"/>
          <w:bCs/>
          <w:szCs w:val="20"/>
        </w:rPr>
        <w:t>Naročnik je na svoji spletni strani objavil priloge:</w:t>
      </w:r>
    </w:p>
    <w:p w14:paraId="4DC2D383" w14:textId="315C78A1" w:rsidR="00F118EF" w:rsidRPr="000C443B" w:rsidRDefault="00F118EF" w:rsidP="003019E4">
      <w:pPr>
        <w:pStyle w:val="BodyText2"/>
        <w:numPr>
          <w:ilvl w:val="0"/>
          <w:numId w:val="19"/>
        </w:numPr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Prilog</w:t>
      </w:r>
      <w:r w:rsidR="003019E4" w:rsidRPr="000C443B">
        <w:rPr>
          <w:rFonts w:ascii="Tahoma" w:hAnsi="Tahoma" w:cs="Tahoma"/>
          <w:iCs/>
          <w:szCs w:val="20"/>
          <w:shd w:val="clear" w:color="auto" w:fill="FFFFFF"/>
        </w:rPr>
        <w:t>a</w:t>
      </w:r>
      <w:r w:rsidRPr="000C443B">
        <w:rPr>
          <w:rFonts w:ascii="Tahoma" w:hAnsi="Tahoma" w:cs="Tahoma"/>
          <w:iCs/>
          <w:szCs w:val="20"/>
          <w:shd w:val="clear" w:color="auto" w:fill="FFFFFF"/>
        </w:rPr>
        <w:t xml:space="preserve"> 9 </w:t>
      </w:r>
      <w:r w:rsidR="003019E4" w:rsidRPr="000C443B">
        <w:rPr>
          <w:rFonts w:ascii="Tahoma" w:hAnsi="Tahoma" w:cs="Tahoma"/>
          <w:iCs/>
          <w:szCs w:val="20"/>
          <w:shd w:val="clear" w:color="auto" w:fill="FFFFFF"/>
        </w:rPr>
        <w:t xml:space="preserve">Soglasje </w:t>
      </w:r>
      <w:proofErr w:type="spellStart"/>
      <w:r w:rsidRPr="000C443B">
        <w:rPr>
          <w:rFonts w:ascii="Tahoma" w:hAnsi="Tahoma" w:cs="Tahoma"/>
          <w:iCs/>
          <w:szCs w:val="20"/>
          <w:shd w:val="clear" w:color="auto" w:fill="FFFFFF"/>
        </w:rPr>
        <w:t>Telekom_Bertoki</w:t>
      </w:r>
      <w:proofErr w:type="spellEnd"/>
    </w:p>
    <w:p w14:paraId="438C8870" w14:textId="77777777" w:rsidR="000C443B" w:rsidRPr="000C443B" w:rsidRDefault="000C443B" w:rsidP="000C443B">
      <w:pPr>
        <w:pStyle w:val="BodyText2"/>
        <w:ind w:left="720"/>
        <w:rPr>
          <w:rFonts w:ascii="Tahoma" w:hAnsi="Tahoma" w:cs="Tahoma"/>
          <w:iCs/>
          <w:szCs w:val="20"/>
          <w:shd w:val="clear" w:color="auto" w:fill="FFFFFF"/>
        </w:rPr>
      </w:pPr>
    </w:p>
    <w:bookmarkEnd w:id="0"/>
    <w:p w14:paraId="48340DE0" w14:textId="1C7E2FB1" w:rsidR="000C443B" w:rsidRPr="000C443B" w:rsidRDefault="000C443B" w:rsidP="000C443B">
      <w:pPr>
        <w:pStyle w:val="BodyText2"/>
        <w:jc w:val="left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b/>
          <w:szCs w:val="20"/>
        </w:rPr>
        <w:t>AD2)</w:t>
      </w:r>
      <w:r w:rsidRPr="000C443B">
        <w:rPr>
          <w:rFonts w:ascii="Tahoma" w:hAnsi="Tahoma" w:cs="Tahoma"/>
          <w:szCs w:val="20"/>
        </w:rPr>
        <w:t xml:space="preserve"> </w:t>
      </w:r>
      <w:r w:rsidRPr="000C443B">
        <w:rPr>
          <w:rFonts w:ascii="Tahoma" w:hAnsi="Tahoma" w:cs="Tahoma"/>
          <w:iCs/>
          <w:szCs w:val="20"/>
          <w:shd w:val="clear" w:color="auto" w:fill="FFFFFF"/>
        </w:rPr>
        <w:t>Potrebna prestavitev na naslednjih mestih telekomunikacij:</w:t>
      </w:r>
    </w:p>
    <w:p w14:paraId="10052A96" w14:textId="77777777" w:rsidR="000C443B" w:rsidRPr="000C443B" w:rsidRDefault="000C443B" w:rsidP="000C443B">
      <w:pPr>
        <w:pStyle w:val="BodyText2"/>
        <w:ind w:firstLine="720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Med P36 in P40 v dolžini 65m</w:t>
      </w:r>
    </w:p>
    <w:p w14:paraId="313F78A9" w14:textId="77777777" w:rsidR="000C443B" w:rsidRPr="000C443B" w:rsidRDefault="000C443B" w:rsidP="000C443B">
      <w:pPr>
        <w:pStyle w:val="BodyText2"/>
        <w:ind w:firstLine="720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Med P71 in P73 v dolžini 40m (predvidena poglobitev)</w:t>
      </w:r>
    </w:p>
    <w:p w14:paraId="6B04BFC3" w14:textId="77777777" w:rsidR="000C443B" w:rsidRPr="000C443B" w:rsidRDefault="000C443B" w:rsidP="000C443B">
      <w:pPr>
        <w:pStyle w:val="BodyText2"/>
        <w:ind w:firstLine="720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Med P76 in P78 v dolžini 40m (predvidena poglobitev)</w:t>
      </w:r>
    </w:p>
    <w:p w14:paraId="303D89E9" w14:textId="77777777" w:rsidR="000C443B" w:rsidRPr="000C443B" w:rsidRDefault="000C443B" w:rsidP="000C443B">
      <w:pPr>
        <w:pStyle w:val="BodyText2"/>
        <w:ind w:firstLine="720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Med P98 in P106 v dolžini 85m</w:t>
      </w:r>
    </w:p>
    <w:p w14:paraId="43E0830A" w14:textId="77777777" w:rsidR="000C443B" w:rsidRPr="000C443B" w:rsidRDefault="000C443B" w:rsidP="000C443B">
      <w:pPr>
        <w:pStyle w:val="BodyText2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 xml:space="preserve">Predvidena je izvedba kabelske kanalizacije s cevmi </w:t>
      </w:r>
      <w:proofErr w:type="spellStart"/>
      <w:r w:rsidRPr="000C443B">
        <w:rPr>
          <w:rFonts w:ascii="Tahoma" w:hAnsi="Tahoma" w:cs="Tahoma"/>
          <w:iCs/>
          <w:szCs w:val="20"/>
          <w:shd w:val="clear" w:color="auto" w:fill="FFFFFF"/>
        </w:rPr>
        <w:t>Stigmaflex</w:t>
      </w:r>
      <w:proofErr w:type="spellEnd"/>
      <w:r w:rsidRPr="000C443B">
        <w:rPr>
          <w:rFonts w:ascii="Tahoma" w:hAnsi="Tahoma" w:cs="Tahoma"/>
          <w:iCs/>
          <w:szCs w:val="20"/>
          <w:shd w:val="clear" w:color="auto" w:fill="FFFFFF"/>
        </w:rPr>
        <w:t xml:space="preserve"> premera 110 mm in izvedbo kabelskih jaškov premera 1000 mm. Globina kabelske kanalizacije je ca. 80 cm. Po izvedeni kanalizaciji je potrebno uvleči komunikacijski vodnik ter kanalizacijo geodetsko posneti.</w:t>
      </w:r>
    </w:p>
    <w:p w14:paraId="170FF6D8" w14:textId="77777777" w:rsidR="000C443B" w:rsidRPr="000C443B" w:rsidRDefault="000C443B" w:rsidP="000C443B">
      <w:pPr>
        <w:pStyle w:val="BodyText2"/>
        <w:rPr>
          <w:rFonts w:ascii="Tahoma" w:hAnsi="Tahoma" w:cs="Tahoma"/>
          <w:iCs/>
          <w:szCs w:val="20"/>
          <w:shd w:val="clear" w:color="auto" w:fill="FFFFFF"/>
        </w:rPr>
      </w:pPr>
    </w:p>
    <w:p w14:paraId="77FD3F4D" w14:textId="5A7D78A3" w:rsidR="000C443B" w:rsidRPr="000C443B" w:rsidRDefault="000C443B" w:rsidP="000C443B">
      <w:pPr>
        <w:pStyle w:val="BodyText2"/>
        <w:jc w:val="left"/>
        <w:rPr>
          <w:rFonts w:ascii="Tahoma" w:hAnsi="Tahoma" w:cs="Tahoma"/>
          <w:szCs w:val="20"/>
        </w:rPr>
      </w:pPr>
      <w:r w:rsidRPr="000C443B">
        <w:rPr>
          <w:rFonts w:ascii="Tahoma" w:hAnsi="Tahoma" w:cs="Tahoma"/>
          <w:iCs/>
          <w:szCs w:val="20"/>
          <w:shd w:val="clear" w:color="auto" w:fill="FFFFFF"/>
        </w:rPr>
        <w:t>Količino potrebnih jaškov na mestu določi upravljavec voda – predvidevajo se 4 jaški, kolikor naj se upošteva v ponudbeni ceni.</w:t>
      </w:r>
    </w:p>
    <w:p w14:paraId="56869947" w14:textId="524FFC6D" w:rsidR="00C57C5C" w:rsidRPr="000C443B" w:rsidRDefault="00787D8D" w:rsidP="000C443B">
      <w:pPr>
        <w:pStyle w:val="BodyText2"/>
        <w:jc w:val="left"/>
        <w:rPr>
          <w:rFonts w:ascii="Tahoma" w:hAnsi="Tahoma" w:cs="Tahoma"/>
          <w:iCs/>
          <w:szCs w:val="20"/>
          <w:shd w:val="clear" w:color="auto" w:fill="FFFFFF"/>
        </w:rPr>
      </w:pPr>
      <w:r w:rsidRPr="000C443B">
        <w:rPr>
          <w:rFonts w:ascii="Tahoma" w:hAnsi="Tahoma" w:cs="Tahoma"/>
          <w:szCs w:val="20"/>
        </w:rPr>
        <w:br/>
      </w:r>
      <w:r w:rsidR="000C443B" w:rsidRPr="000C443B">
        <w:rPr>
          <w:rFonts w:ascii="Tahoma" w:hAnsi="Tahoma" w:cs="Tahoma"/>
          <w:b/>
          <w:szCs w:val="20"/>
        </w:rPr>
        <w:t>AD3)</w:t>
      </w:r>
      <w:r w:rsidR="000C443B" w:rsidRPr="000C443B">
        <w:rPr>
          <w:rFonts w:ascii="Tahoma" w:hAnsi="Tahoma" w:cs="Tahoma"/>
          <w:szCs w:val="20"/>
        </w:rPr>
        <w:t xml:space="preserve"> </w:t>
      </w:r>
      <w:r w:rsidR="00C57C5C" w:rsidRPr="000C443B">
        <w:rPr>
          <w:rFonts w:ascii="Tahoma" w:hAnsi="Tahoma" w:cs="Tahoma"/>
          <w:iCs/>
          <w:szCs w:val="20"/>
          <w:shd w:val="clear" w:color="auto" w:fill="FFFFFF"/>
        </w:rPr>
        <w:t>Prestavitev vodovoda se ne izvede.</w:t>
      </w:r>
    </w:p>
    <w:p w14:paraId="4A53FAE5" w14:textId="3EC112D5" w:rsidR="00F118EF" w:rsidRPr="000C443B" w:rsidRDefault="00F118EF" w:rsidP="00D713E1">
      <w:pPr>
        <w:jc w:val="both"/>
        <w:rPr>
          <w:rFonts w:ascii="Tahoma" w:hAnsi="Tahoma" w:cs="Tahoma"/>
          <w:iCs/>
          <w:sz w:val="20"/>
          <w:szCs w:val="20"/>
          <w:shd w:val="clear" w:color="auto" w:fill="FFFFFF"/>
        </w:rPr>
      </w:pPr>
      <w:r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Naročnik </w:t>
      </w:r>
      <w:r w:rsidR="00C57C5C"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bo </w:t>
      </w:r>
      <w:r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objavil </w:t>
      </w:r>
      <w:r w:rsidR="00C57C5C"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spremembo razpisne dokumentacije, kjer bo objavljen </w:t>
      </w:r>
      <w:r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>popravljen Predračun-popis del</w:t>
      </w:r>
      <w:r w:rsidR="00C57C5C" w:rsidRPr="000C443B">
        <w:rPr>
          <w:rFonts w:ascii="Tahoma" w:hAnsi="Tahoma" w:cs="Tahoma"/>
          <w:iCs/>
          <w:sz w:val="20"/>
          <w:szCs w:val="20"/>
          <w:shd w:val="clear" w:color="auto" w:fill="FFFFFF"/>
        </w:rPr>
        <w:t>.</w:t>
      </w:r>
    </w:p>
    <w:p w14:paraId="12CD0520" w14:textId="77777777" w:rsidR="00F118EF" w:rsidRPr="000C443B" w:rsidRDefault="00F118EF" w:rsidP="00D713E1">
      <w:pPr>
        <w:jc w:val="both"/>
        <w:rPr>
          <w:rFonts w:ascii="Tahoma" w:hAnsi="Tahoma" w:cs="Tahoma"/>
          <w:iCs/>
          <w:sz w:val="20"/>
          <w:szCs w:val="20"/>
          <w:shd w:val="clear" w:color="auto" w:fill="FFFFFF"/>
        </w:rPr>
      </w:pPr>
      <w:bookmarkStart w:id="1" w:name="_GoBack"/>
    </w:p>
    <w:bookmarkEnd w:id="1"/>
    <w:p w14:paraId="5E4A5F9C" w14:textId="77777777" w:rsidR="00F118EF" w:rsidRPr="000C443B" w:rsidRDefault="00F118EF" w:rsidP="00D713E1">
      <w:pPr>
        <w:jc w:val="both"/>
        <w:rPr>
          <w:rFonts w:ascii="Tahoma" w:hAnsi="Tahoma" w:cs="Tahoma"/>
          <w:iCs/>
          <w:sz w:val="20"/>
          <w:szCs w:val="20"/>
          <w:shd w:val="clear" w:color="auto" w:fill="FFFFFF"/>
        </w:rPr>
      </w:pPr>
    </w:p>
    <w:p w14:paraId="6642CC58" w14:textId="77777777" w:rsidR="00D713E1" w:rsidRPr="000C443B" w:rsidRDefault="00D713E1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A642A8" w14:textId="77777777" w:rsidR="00787D8D" w:rsidRPr="000C443B" w:rsidRDefault="00787D8D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57F615" w14:textId="77777777" w:rsidR="00E813F4" w:rsidRPr="000C443B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D884F4E" w14:textId="77777777" w:rsidR="00E813F4" w:rsidRPr="000C443B" w:rsidRDefault="00E813F4" w:rsidP="00787D8D">
      <w:pPr>
        <w:pStyle w:val="EndnoteText"/>
        <w:rPr>
          <w:rFonts w:ascii="Tahoma" w:hAnsi="Tahoma" w:cs="Tahoma"/>
          <w:szCs w:val="20"/>
        </w:rPr>
      </w:pPr>
    </w:p>
    <w:p w14:paraId="51574EB5" w14:textId="77777777" w:rsidR="00556816" w:rsidRPr="000C44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0C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FF80" w14:textId="77777777" w:rsidR="00827595" w:rsidRDefault="00827595">
      <w:r>
        <w:separator/>
      </w:r>
    </w:p>
  </w:endnote>
  <w:endnote w:type="continuationSeparator" w:id="0">
    <w:p w14:paraId="3E2DA584" w14:textId="77777777" w:rsidR="00827595" w:rsidRDefault="008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FE67" w14:textId="77777777"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E4B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68BF92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C74BF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BB57B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220FED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6DD6581" w14:textId="1806F85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C443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443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2E3221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E9FB80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63B4" w14:textId="77777777"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27312927" wp14:editId="24047E2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5B67A455" wp14:editId="321843B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67EBBB52" wp14:editId="597E16D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6AEC3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A71A" w14:textId="77777777" w:rsidR="00827595" w:rsidRDefault="00827595">
      <w:r>
        <w:separator/>
      </w:r>
    </w:p>
  </w:footnote>
  <w:footnote w:type="continuationSeparator" w:id="0">
    <w:p w14:paraId="62A6D331" w14:textId="77777777" w:rsidR="00827595" w:rsidRDefault="008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CE0F" w14:textId="77777777"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80A9" w14:textId="77777777"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661D" w14:textId="77777777"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3882D0" wp14:editId="7AFF176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625DA7"/>
    <w:multiLevelType w:val="singleLevel"/>
    <w:tmpl w:val="43AEE51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E0737A"/>
    <w:multiLevelType w:val="hybridMultilevel"/>
    <w:tmpl w:val="ACD0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03353EE"/>
    <w:multiLevelType w:val="hybridMultilevel"/>
    <w:tmpl w:val="0CDE0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1520A"/>
    <w:rsid w:val="000646A9"/>
    <w:rsid w:val="000C443B"/>
    <w:rsid w:val="001836BB"/>
    <w:rsid w:val="0019480A"/>
    <w:rsid w:val="001F099F"/>
    <w:rsid w:val="00216549"/>
    <w:rsid w:val="00225BBA"/>
    <w:rsid w:val="002507C2"/>
    <w:rsid w:val="00290551"/>
    <w:rsid w:val="003019E4"/>
    <w:rsid w:val="003133A6"/>
    <w:rsid w:val="003560E2"/>
    <w:rsid w:val="003579C0"/>
    <w:rsid w:val="00375C05"/>
    <w:rsid w:val="00424A5A"/>
    <w:rsid w:val="0044323F"/>
    <w:rsid w:val="00462BA3"/>
    <w:rsid w:val="004B34B5"/>
    <w:rsid w:val="004D1C2C"/>
    <w:rsid w:val="004F00E4"/>
    <w:rsid w:val="00556816"/>
    <w:rsid w:val="00634B0D"/>
    <w:rsid w:val="00637BE6"/>
    <w:rsid w:val="006B1B24"/>
    <w:rsid w:val="006F224B"/>
    <w:rsid w:val="0076359F"/>
    <w:rsid w:val="00787D8D"/>
    <w:rsid w:val="007A2714"/>
    <w:rsid w:val="007D6560"/>
    <w:rsid w:val="00802E57"/>
    <w:rsid w:val="00827595"/>
    <w:rsid w:val="009B1FD9"/>
    <w:rsid w:val="009C00EC"/>
    <w:rsid w:val="00A05C73"/>
    <w:rsid w:val="00A17575"/>
    <w:rsid w:val="00A50AE3"/>
    <w:rsid w:val="00AD3747"/>
    <w:rsid w:val="00BB7712"/>
    <w:rsid w:val="00C13658"/>
    <w:rsid w:val="00C57C5C"/>
    <w:rsid w:val="00D713E1"/>
    <w:rsid w:val="00D73553"/>
    <w:rsid w:val="00DB7CDA"/>
    <w:rsid w:val="00E51016"/>
    <w:rsid w:val="00E66D5B"/>
    <w:rsid w:val="00E813F4"/>
    <w:rsid w:val="00EA1375"/>
    <w:rsid w:val="00EE43F6"/>
    <w:rsid w:val="00F118EF"/>
    <w:rsid w:val="00F47A44"/>
    <w:rsid w:val="00FA1E40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83429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2C"/>
    <w:pPr>
      <w:ind w:left="720"/>
      <w:contextualSpacing/>
    </w:pPr>
    <w:rPr>
      <w:rFonts w:ascii="Arial" w:hAnsi="Arial"/>
      <w:sz w:val="22"/>
      <w:szCs w:val="20"/>
      <w:lang w:val="en-GB" w:eastAsia="sl-SI"/>
    </w:rPr>
  </w:style>
  <w:style w:type="character" w:customStyle="1" w:styleId="BodyText2Char">
    <w:name w:val="Body Text 2 Char"/>
    <w:basedOn w:val="DefaultParagraphFont"/>
    <w:link w:val="BodyText2"/>
    <w:rsid w:val="000C443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2</Pages>
  <Words>433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2021-09-17T11:27:00Z</cp:lastPrinted>
  <dcterms:created xsi:type="dcterms:W3CDTF">2021-09-17T10:10:00Z</dcterms:created>
  <dcterms:modified xsi:type="dcterms:W3CDTF">2021-09-17T11:27:00Z</dcterms:modified>
</cp:coreProperties>
</file>